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88" w:rsidRDefault="001A1288" w:rsidP="001A1288">
      <w:pPr>
        <w:pStyle w:val="Heading2"/>
      </w:pPr>
      <w:r>
        <w:t>Mitchell Community College</w:t>
      </w:r>
    </w:p>
    <w:p w:rsidR="001A1288" w:rsidRPr="00085FCB" w:rsidRDefault="001A1288" w:rsidP="001A1288">
      <w:pPr>
        <w:pStyle w:val="Heading2"/>
      </w:pPr>
      <w:r w:rsidRPr="00085FCB">
        <w:t>Associate Degree Nursing Program</w:t>
      </w:r>
    </w:p>
    <w:p w:rsidR="001A1288" w:rsidRDefault="001A1288" w:rsidP="001A1288">
      <w:pPr>
        <w:pStyle w:val="Heading2"/>
      </w:pPr>
      <w:r w:rsidRPr="00085FCB">
        <w:t xml:space="preserve">Student Achievement </w:t>
      </w:r>
      <w:r>
        <w:t>Outcome Data</w:t>
      </w:r>
    </w:p>
    <w:p w:rsidR="001A1288" w:rsidRDefault="001A1288" w:rsidP="001A1288">
      <w:pPr>
        <w:jc w:val="center"/>
        <w:rPr>
          <w:rFonts w:ascii="Segoe UI" w:hAnsi="Segoe UI" w:cs="Segoe UI"/>
          <w:b/>
          <w:sz w:val="20"/>
        </w:rPr>
      </w:pPr>
    </w:p>
    <w:p w:rsidR="001A1288" w:rsidRPr="001A1288" w:rsidRDefault="001A1288" w:rsidP="001A1288">
      <w:pPr>
        <w:autoSpaceDE w:val="0"/>
        <w:autoSpaceDN w:val="0"/>
        <w:adjustRightInd w:val="0"/>
        <w:rPr>
          <w:rFonts w:ascii="Segoe UI" w:eastAsia="Calibri" w:hAnsi="Segoe UI" w:cs="Segoe UI"/>
          <w:b/>
          <w:szCs w:val="24"/>
        </w:rPr>
      </w:pPr>
      <w:r w:rsidRPr="001A1288">
        <w:rPr>
          <w:rFonts w:ascii="Segoe UI" w:eastAsia="Calibri" w:hAnsi="Segoe UI" w:cs="Segoe UI"/>
          <w:b/>
          <w:szCs w:val="24"/>
        </w:rPr>
        <w:t>Associate Degree Nursing Program NCLEX-RN Pass Rates</w:t>
      </w:r>
    </w:p>
    <w:p w:rsidR="001A1288" w:rsidRPr="001A1288" w:rsidRDefault="001A1288" w:rsidP="001A1288">
      <w:pPr>
        <w:autoSpaceDE w:val="0"/>
        <w:autoSpaceDN w:val="0"/>
        <w:adjustRightInd w:val="0"/>
        <w:rPr>
          <w:rFonts w:ascii="Segoe UI" w:eastAsia="Calibri" w:hAnsi="Segoe UI" w:cs="Segoe UI"/>
          <w:b/>
          <w:szCs w:val="24"/>
        </w:rPr>
      </w:pPr>
      <w:r w:rsidRPr="001A1288">
        <w:rPr>
          <w:rFonts w:ascii="Segoe UI" w:eastAsia="Calibri" w:hAnsi="Segoe UI" w:cs="Segoe UI"/>
          <w:b/>
          <w:szCs w:val="24"/>
        </w:rPr>
        <w:t>ELA: The program shall meet both standards:</w:t>
      </w:r>
    </w:p>
    <w:p w:rsidR="001A1288" w:rsidRPr="001A1288" w:rsidRDefault="001A1288" w:rsidP="001A1288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Segoe UI" w:eastAsia="Calibri" w:hAnsi="Segoe UI" w:cs="Segoe UI"/>
          <w:b/>
          <w:szCs w:val="24"/>
        </w:rPr>
      </w:pPr>
      <w:r w:rsidRPr="001A1288">
        <w:rPr>
          <w:rFonts w:ascii="Segoe UI" w:eastAsia="Calibri" w:hAnsi="Segoe UI" w:cs="Segoe UI"/>
          <w:szCs w:val="24"/>
        </w:rPr>
        <w:t>The annual licensure examination pass rate will be at least 80% for all first-time test takers during the same 12 month period (June1- May 31)</w:t>
      </w:r>
    </w:p>
    <w:p w:rsidR="001A1288" w:rsidRPr="001A1288" w:rsidRDefault="009D0A3A" w:rsidP="001A1288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Segoe UI" w:eastAsia="Calibri" w:hAnsi="Segoe UI" w:cs="Segoe UI"/>
          <w:b/>
          <w:szCs w:val="24"/>
        </w:rPr>
      </w:pPr>
      <w:r>
        <w:rPr>
          <w:rFonts w:ascii="Segoe UI" w:hAnsi="Segoe UI" w:cs="Segoe UI"/>
          <w:szCs w:val="24"/>
        </w:rPr>
        <w:t xml:space="preserve">The percentage of graduates passing the annual licensure examination on the first attempt will be at or above the national mean for the same three-year period. </w:t>
      </w:r>
    </w:p>
    <w:p w:rsidR="001A1288" w:rsidRPr="001A1288" w:rsidRDefault="001A1288" w:rsidP="001A1288">
      <w:pPr>
        <w:rPr>
          <w:rFonts w:ascii="Segoe UI" w:hAnsi="Segoe UI" w:cs="Segoe U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CLEX Pass rate"/>
        <w:tblDescription w:val="NCLEX Pass rate"/>
      </w:tblPr>
      <w:tblGrid>
        <w:gridCol w:w="1240"/>
        <w:gridCol w:w="1687"/>
        <w:gridCol w:w="1665"/>
        <w:gridCol w:w="1793"/>
        <w:gridCol w:w="1404"/>
        <w:gridCol w:w="1561"/>
      </w:tblGrid>
      <w:tr w:rsidR="001A1288" w:rsidRPr="001A1288" w:rsidTr="001A1288">
        <w:trPr>
          <w:cantSplit/>
          <w:tblHeader/>
        </w:trPr>
        <w:tc>
          <w:tcPr>
            <w:tcW w:w="1240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A1288">
              <w:rPr>
                <w:rFonts w:ascii="Segoe UI" w:eastAsia="Calibri" w:hAnsi="Segoe UI" w:cs="Segoe UI"/>
                <w:b/>
                <w:szCs w:val="24"/>
              </w:rPr>
              <w:t>Year</w:t>
            </w:r>
          </w:p>
        </w:tc>
        <w:tc>
          <w:tcPr>
            <w:tcW w:w="1687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A1288">
              <w:rPr>
                <w:rFonts w:ascii="Segoe UI" w:eastAsia="Calibri" w:hAnsi="Segoe UI" w:cs="Segoe UI"/>
                <w:b/>
                <w:szCs w:val="24"/>
              </w:rPr>
              <w:t>Number of Candidates</w:t>
            </w:r>
          </w:p>
        </w:tc>
        <w:tc>
          <w:tcPr>
            <w:tcW w:w="1665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A1288">
              <w:rPr>
                <w:rFonts w:ascii="Segoe UI" w:eastAsia="Calibri" w:hAnsi="Segoe UI" w:cs="Segoe UI"/>
                <w:b/>
                <w:szCs w:val="24"/>
              </w:rPr>
              <w:t>Number Passed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A1288">
              <w:rPr>
                <w:rFonts w:ascii="Segoe UI" w:eastAsia="Calibri" w:hAnsi="Segoe UI" w:cs="Segoe UI"/>
                <w:b/>
                <w:szCs w:val="24"/>
              </w:rPr>
              <w:t>Mitchell%</w:t>
            </w:r>
          </w:p>
        </w:tc>
        <w:tc>
          <w:tcPr>
            <w:tcW w:w="1404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A1288">
              <w:rPr>
                <w:rFonts w:ascii="Segoe UI" w:eastAsia="Calibri" w:hAnsi="Segoe UI" w:cs="Segoe UI"/>
                <w:b/>
                <w:szCs w:val="24"/>
              </w:rPr>
              <w:t>State%</w:t>
            </w:r>
          </w:p>
        </w:tc>
        <w:tc>
          <w:tcPr>
            <w:tcW w:w="1561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A1288">
              <w:rPr>
                <w:rFonts w:ascii="Segoe UI" w:eastAsia="Calibri" w:hAnsi="Segoe UI" w:cs="Segoe UI"/>
                <w:b/>
                <w:szCs w:val="24"/>
              </w:rPr>
              <w:t>National%</w:t>
            </w:r>
          </w:p>
        </w:tc>
      </w:tr>
      <w:tr w:rsidR="003152B5" w:rsidRPr="001A1288" w:rsidTr="00B20FF9">
        <w:tc>
          <w:tcPr>
            <w:tcW w:w="1240" w:type="dxa"/>
          </w:tcPr>
          <w:p w:rsidR="003152B5" w:rsidRPr="001A1288" w:rsidRDefault="003152B5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2019</w:t>
            </w:r>
          </w:p>
        </w:tc>
        <w:tc>
          <w:tcPr>
            <w:tcW w:w="1687" w:type="dxa"/>
          </w:tcPr>
          <w:p w:rsidR="003152B5" w:rsidRPr="001A1288" w:rsidRDefault="009D0A3A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30</w:t>
            </w:r>
          </w:p>
        </w:tc>
        <w:tc>
          <w:tcPr>
            <w:tcW w:w="1665" w:type="dxa"/>
          </w:tcPr>
          <w:p w:rsidR="003152B5" w:rsidRDefault="009D0A3A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29</w:t>
            </w:r>
          </w:p>
        </w:tc>
        <w:tc>
          <w:tcPr>
            <w:tcW w:w="1793" w:type="dxa"/>
          </w:tcPr>
          <w:p w:rsidR="003152B5" w:rsidRDefault="009D0A3A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96.6</w:t>
            </w:r>
          </w:p>
        </w:tc>
        <w:tc>
          <w:tcPr>
            <w:tcW w:w="1404" w:type="dxa"/>
          </w:tcPr>
          <w:p w:rsidR="003152B5" w:rsidRDefault="009D0A3A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pending</w:t>
            </w:r>
          </w:p>
        </w:tc>
        <w:tc>
          <w:tcPr>
            <w:tcW w:w="1561" w:type="dxa"/>
          </w:tcPr>
          <w:p w:rsidR="003152B5" w:rsidRDefault="009D0A3A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Pending</w:t>
            </w:r>
          </w:p>
        </w:tc>
      </w:tr>
      <w:tr w:rsidR="001A1288" w:rsidRPr="001A1288" w:rsidTr="00B20FF9">
        <w:tc>
          <w:tcPr>
            <w:tcW w:w="1240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2018</w:t>
            </w:r>
          </w:p>
        </w:tc>
        <w:tc>
          <w:tcPr>
            <w:tcW w:w="1687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41</w:t>
            </w:r>
          </w:p>
        </w:tc>
        <w:tc>
          <w:tcPr>
            <w:tcW w:w="1665" w:type="dxa"/>
          </w:tcPr>
          <w:p w:rsidR="001A1288" w:rsidRPr="001A1288" w:rsidRDefault="00B57522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39</w:t>
            </w:r>
          </w:p>
        </w:tc>
        <w:tc>
          <w:tcPr>
            <w:tcW w:w="1793" w:type="dxa"/>
          </w:tcPr>
          <w:p w:rsidR="001A1288" w:rsidRPr="001A1288" w:rsidRDefault="00B57522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95.1</w:t>
            </w:r>
          </w:p>
        </w:tc>
        <w:tc>
          <w:tcPr>
            <w:tcW w:w="1404" w:type="dxa"/>
          </w:tcPr>
          <w:p w:rsidR="001A1288" w:rsidRPr="001A1288" w:rsidRDefault="00D327C9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91</w:t>
            </w:r>
          </w:p>
        </w:tc>
        <w:tc>
          <w:tcPr>
            <w:tcW w:w="1561" w:type="dxa"/>
          </w:tcPr>
          <w:p w:rsidR="001A1288" w:rsidRPr="001A1288" w:rsidRDefault="00D327C9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85</w:t>
            </w:r>
          </w:p>
        </w:tc>
      </w:tr>
      <w:tr w:rsidR="001A1288" w:rsidRPr="001A1288" w:rsidTr="00B20FF9">
        <w:tc>
          <w:tcPr>
            <w:tcW w:w="1240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2017</w:t>
            </w:r>
          </w:p>
        </w:tc>
        <w:tc>
          <w:tcPr>
            <w:tcW w:w="1687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32</w:t>
            </w:r>
          </w:p>
        </w:tc>
        <w:tc>
          <w:tcPr>
            <w:tcW w:w="1665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32</w:t>
            </w:r>
          </w:p>
        </w:tc>
        <w:tc>
          <w:tcPr>
            <w:tcW w:w="1793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100</w:t>
            </w:r>
          </w:p>
        </w:tc>
        <w:tc>
          <w:tcPr>
            <w:tcW w:w="1404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91</w:t>
            </w:r>
          </w:p>
        </w:tc>
        <w:tc>
          <w:tcPr>
            <w:tcW w:w="1561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84</w:t>
            </w:r>
          </w:p>
        </w:tc>
      </w:tr>
      <w:tr w:rsidR="001A1288" w:rsidRPr="001A1288" w:rsidTr="00B20FF9">
        <w:tc>
          <w:tcPr>
            <w:tcW w:w="1240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2016</w:t>
            </w:r>
          </w:p>
        </w:tc>
        <w:tc>
          <w:tcPr>
            <w:tcW w:w="1687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33</w:t>
            </w:r>
          </w:p>
        </w:tc>
        <w:tc>
          <w:tcPr>
            <w:tcW w:w="1665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32</w:t>
            </w:r>
          </w:p>
        </w:tc>
        <w:tc>
          <w:tcPr>
            <w:tcW w:w="1793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97</w:t>
            </w:r>
          </w:p>
        </w:tc>
        <w:tc>
          <w:tcPr>
            <w:tcW w:w="1404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90</w:t>
            </w:r>
          </w:p>
        </w:tc>
        <w:tc>
          <w:tcPr>
            <w:tcW w:w="1561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82</w:t>
            </w:r>
          </w:p>
        </w:tc>
      </w:tr>
    </w:tbl>
    <w:p w:rsidR="001A1288" w:rsidRPr="001A1288" w:rsidRDefault="001A1288" w:rsidP="001A1288">
      <w:pPr>
        <w:rPr>
          <w:rFonts w:ascii="Segoe UI" w:hAnsi="Segoe UI" w:cs="Segoe UI"/>
          <w:szCs w:val="24"/>
        </w:rPr>
      </w:pPr>
    </w:p>
    <w:p w:rsidR="001A1288" w:rsidRPr="001A1288" w:rsidRDefault="001A1288" w:rsidP="001A1288">
      <w:pPr>
        <w:rPr>
          <w:rFonts w:ascii="Segoe UI" w:hAnsi="Segoe UI" w:cs="Segoe UI"/>
          <w:szCs w:val="24"/>
        </w:rPr>
      </w:pPr>
    </w:p>
    <w:p w:rsidR="001A1288" w:rsidRPr="001A1288" w:rsidRDefault="001A1288" w:rsidP="001A1288">
      <w:pPr>
        <w:rPr>
          <w:rFonts w:ascii="Segoe UI" w:hAnsi="Segoe UI" w:cs="Segoe UI"/>
          <w:szCs w:val="24"/>
        </w:rPr>
      </w:pPr>
      <w:r>
        <w:rPr>
          <w:rFonts w:ascii="Segoe UI" w:eastAsia="Calibri" w:hAnsi="Segoe UI" w:cs="Segoe UI"/>
          <w:b/>
          <w:szCs w:val="24"/>
        </w:rPr>
        <w:t>Three-</w:t>
      </w:r>
      <w:r w:rsidRPr="001A1288">
        <w:rPr>
          <w:rFonts w:ascii="Segoe UI" w:eastAsia="Calibri" w:hAnsi="Segoe UI" w:cs="Segoe UI"/>
          <w:b/>
          <w:szCs w:val="24"/>
        </w:rPr>
        <w:t>Year Trends on NCLEX-RN Pass Rate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3 year trend NCLEX"/>
        <w:tblDescription w:val="3 year trend NCLEX"/>
      </w:tblPr>
      <w:tblGrid>
        <w:gridCol w:w="3113"/>
        <w:gridCol w:w="3118"/>
        <w:gridCol w:w="3119"/>
      </w:tblGrid>
      <w:tr w:rsidR="001A1288" w:rsidRPr="001A1288" w:rsidTr="001A1288">
        <w:trPr>
          <w:cantSplit/>
          <w:tblHeader/>
        </w:trPr>
        <w:tc>
          <w:tcPr>
            <w:tcW w:w="3113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A1288">
              <w:rPr>
                <w:rFonts w:ascii="Segoe UI" w:eastAsia="Calibri" w:hAnsi="Segoe UI" w:cs="Segoe UI"/>
                <w:b/>
                <w:szCs w:val="24"/>
              </w:rPr>
              <w:t>Three Year Period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A1288">
              <w:rPr>
                <w:rFonts w:ascii="Segoe UI" w:eastAsia="Calibri" w:hAnsi="Segoe UI" w:cs="Segoe UI"/>
                <w:b/>
                <w:szCs w:val="24"/>
              </w:rPr>
              <w:t>Mitchell Pass Rate Mean %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szCs w:val="24"/>
              </w:rPr>
            </w:pPr>
            <w:r w:rsidRPr="001A1288">
              <w:rPr>
                <w:rFonts w:ascii="Segoe UI" w:eastAsia="Calibri" w:hAnsi="Segoe UI" w:cs="Segoe UI"/>
                <w:b/>
                <w:szCs w:val="24"/>
              </w:rPr>
              <w:t>National Pass Rate Mean %</w:t>
            </w:r>
          </w:p>
        </w:tc>
      </w:tr>
      <w:tr w:rsidR="00935238" w:rsidRPr="001A1288" w:rsidTr="00B20FF9">
        <w:tc>
          <w:tcPr>
            <w:tcW w:w="3113" w:type="dxa"/>
          </w:tcPr>
          <w:p w:rsidR="00935238" w:rsidRPr="001A1288" w:rsidRDefault="0093523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2016-2018</w:t>
            </w:r>
          </w:p>
        </w:tc>
        <w:tc>
          <w:tcPr>
            <w:tcW w:w="3118" w:type="dxa"/>
          </w:tcPr>
          <w:p w:rsidR="00935238" w:rsidRPr="001A1288" w:rsidRDefault="0093523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97</w:t>
            </w:r>
          </w:p>
        </w:tc>
        <w:tc>
          <w:tcPr>
            <w:tcW w:w="3119" w:type="dxa"/>
          </w:tcPr>
          <w:p w:rsidR="00935238" w:rsidRPr="001A1288" w:rsidRDefault="0093523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Calibri" w:hAnsi="Segoe UI" w:cs="Segoe UI"/>
                <w:szCs w:val="24"/>
              </w:rPr>
              <w:t>84</w:t>
            </w:r>
          </w:p>
        </w:tc>
      </w:tr>
      <w:tr w:rsidR="001A1288" w:rsidRPr="001A1288" w:rsidTr="00B20FF9">
        <w:tc>
          <w:tcPr>
            <w:tcW w:w="3113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2015-2017</w:t>
            </w:r>
          </w:p>
        </w:tc>
        <w:tc>
          <w:tcPr>
            <w:tcW w:w="3118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98</w:t>
            </w:r>
          </w:p>
        </w:tc>
        <w:tc>
          <w:tcPr>
            <w:tcW w:w="3119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83</w:t>
            </w:r>
          </w:p>
        </w:tc>
      </w:tr>
      <w:tr w:rsidR="001A1288" w:rsidRPr="001A1288" w:rsidTr="00B20FF9">
        <w:tc>
          <w:tcPr>
            <w:tcW w:w="3113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2014-2016</w:t>
            </w:r>
          </w:p>
        </w:tc>
        <w:tc>
          <w:tcPr>
            <w:tcW w:w="3118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98</w:t>
            </w:r>
          </w:p>
        </w:tc>
        <w:tc>
          <w:tcPr>
            <w:tcW w:w="3119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89</w:t>
            </w:r>
          </w:p>
        </w:tc>
      </w:tr>
      <w:tr w:rsidR="001A1288" w:rsidRPr="001A1288" w:rsidTr="00B20FF9">
        <w:tc>
          <w:tcPr>
            <w:tcW w:w="3113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2013-2015</w:t>
            </w:r>
          </w:p>
        </w:tc>
        <w:tc>
          <w:tcPr>
            <w:tcW w:w="3118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98</w:t>
            </w:r>
          </w:p>
        </w:tc>
        <w:tc>
          <w:tcPr>
            <w:tcW w:w="3119" w:type="dxa"/>
          </w:tcPr>
          <w:p w:rsidR="001A1288" w:rsidRPr="001A1288" w:rsidRDefault="001A1288" w:rsidP="00B20FF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szCs w:val="24"/>
              </w:rPr>
            </w:pPr>
            <w:r w:rsidRPr="001A1288">
              <w:rPr>
                <w:rFonts w:ascii="Segoe UI" w:eastAsia="Calibri" w:hAnsi="Segoe UI" w:cs="Segoe UI"/>
                <w:szCs w:val="24"/>
              </w:rPr>
              <w:t>80</w:t>
            </w:r>
          </w:p>
        </w:tc>
      </w:tr>
    </w:tbl>
    <w:p w:rsidR="001A1288" w:rsidRDefault="001A1288" w:rsidP="001A1288">
      <w:pPr>
        <w:rPr>
          <w:rFonts w:ascii="Segoe UI" w:hAnsi="Segoe UI" w:cs="Segoe UI"/>
          <w:szCs w:val="24"/>
        </w:rPr>
      </w:pPr>
    </w:p>
    <w:p w:rsidR="001A1288" w:rsidRDefault="001A1288" w:rsidP="001A1288">
      <w:pPr>
        <w:rPr>
          <w:rFonts w:ascii="Segoe UI" w:hAnsi="Segoe UI" w:cs="Segoe UI"/>
          <w:b/>
          <w:szCs w:val="24"/>
        </w:rPr>
      </w:pPr>
    </w:p>
    <w:p w:rsidR="001A1288" w:rsidRPr="001A1288" w:rsidRDefault="001A1288" w:rsidP="001A1288">
      <w:pPr>
        <w:rPr>
          <w:rFonts w:ascii="Segoe UI" w:hAnsi="Segoe UI" w:cs="Segoe UI"/>
          <w:b/>
          <w:szCs w:val="24"/>
        </w:rPr>
      </w:pPr>
      <w:r w:rsidRPr="001A1288">
        <w:rPr>
          <w:rFonts w:ascii="Segoe UI" w:hAnsi="Segoe UI" w:cs="Segoe UI"/>
          <w:b/>
          <w:szCs w:val="24"/>
        </w:rPr>
        <w:t>Program Completion by Academic Year</w:t>
      </w:r>
    </w:p>
    <w:p w:rsidR="001A1288" w:rsidRPr="001A1288" w:rsidRDefault="001A1288" w:rsidP="001A1288">
      <w:pPr>
        <w:rPr>
          <w:rFonts w:ascii="Segoe UI" w:hAnsi="Segoe UI" w:cs="Segoe UI"/>
          <w:szCs w:val="24"/>
        </w:rPr>
      </w:pPr>
      <w:r w:rsidRPr="001A1288">
        <w:rPr>
          <w:rFonts w:ascii="Segoe UI" w:hAnsi="Segoe UI" w:cs="Segoe UI"/>
          <w:b/>
          <w:szCs w:val="24"/>
        </w:rPr>
        <w:t xml:space="preserve">ELA: </w:t>
      </w:r>
      <w:r w:rsidRPr="001A1288">
        <w:rPr>
          <w:rFonts w:ascii="Segoe UI" w:hAnsi="Segoe UI" w:cs="Segoe UI"/>
          <w:szCs w:val="24"/>
        </w:rPr>
        <w:t xml:space="preserve">65% of students who begin NUR 111 will complete the program within 150% </w:t>
      </w:r>
      <w:r>
        <w:rPr>
          <w:rFonts w:ascii="Segoe UI" w:hAnsi="Segoe UI" w:cs="Segoe UI"/>
          <w:szCs w:val="24"/>
        </w:rPr>
        <w:t>of the time</w:t>
      </w:r>
      <w:r w:rsidRPr="001A1288">
        <w:rPr>
          <w:rFonts w:ascii="Segoe UI" w:hAnsi="Segoe UI" w:cs="Segoe UI"/>
          <w:szCs w:val="24"/>
        </w:rPr>
        <w:t>frame allotted for the program.</w:t>
      </w:r>
    </w:p>
    <w:p w:rsidR="001A1288" w:rsidRPr="001A1288" w:rsidRDefault="001A1288" w:rsidP="001A1288">
      <w:pPr>
        <w:rPr>
          <w:rFonts w:ascii="Segoe UI" w:hAnsi="Segoe UI" w:cs="Segoe U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 Completion"/>
        <w:tblDescription w:val="Program Completion Data"/>
      </w:tblPr>
      <w:tblGrid>
        <w:gridCol w:w="1330"/>
        <w:gridCol w:w="1635"/>
        <w:gridCol w:w="2631"/>
        <w:gridCol w:w="1885"/>
        <w:gridCol w:w="1869"/>
      </w:tblGrid>
      <w:tr w:rsidR="001A1288" w:rsidRPr="001A1288" w:rsidTr="00E11516">
        <w:trPr>
          <w:cantSplit/>
          <w:tblHeader/>
        </w:trPr>
        <w:tc>
          <w:tcPr>
            <w:tcW w:w="1330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Year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Number of Students Admitted</w:t>
            </w:r>
          </w:p>
        </w:tc>
        <w:tc>
          <w:tcPr>
            <w:tcW w:w="2631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Number of Students Completed within 150% or 6 semesters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Completion Rate%</w:t>
            </w:r>
          </w:p>
        </w:tc>
        <w:tc>
          <w:tcPr>
            <w:tcW w:w="1869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Program Option</w:t>
            </w:r>
          </w:p>
        </w:tc>
      </w:tr>
      <w:tr w:rsidR="001A1288" w:rsidRPr="001A1288" w:rsidTr="00E11516">
        <w:tc>
          <w:tcPr>
            <w:tcW w:w="133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Fall 2018</w:t>
            </w:r>
          </w:p>
        </w:tc>
        <w:tc>
          <w:tcPr>
            <w:tcW w:w="1635" w:type="dxa"/>
          </w:tcPr>
          <w:p w:rsidR="001A1288" w:rsidRPr="001A1288" w:rsidRDefault="00755CC5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56</w:t>
            </w:r>
          </w:p>
        </w:tc>
        <w:tc>
          <w:tcPr>
            <w:tcW w:w="2631" w:type="dxa"/>
          </w:tcPr>
          <w:p w:rsidR="001A1288" w:rsidRPr="001A1288" w:rsidRDefault="00755CC5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44 continuing</w:t>
            </w:r>
          </w:p>
        </w:tc>
        <w:tc>
          <w:tcPr>
            <w:tcW w:w="1885" w:type="dxa"/>
          </w:tcPr>
          <w:p w:rsidR="001A1288" w:rsidRPr="001A1288" w:rsidRDefault="00685695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pending</w:t>
            </w:r>
          </w:p>
        </w:tc>
        <w:tc>
          <w:tcPr>
            <w:tcW w:w="1869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Generic</w:t>
            </w:r>
          </w:p>
        </w:tc>
      </w:tr>
      <w:tr w:rsidR="001A1288" w:rsidRPr="001A1288" w:rsidTr="00E11516">
        <w:tc>
          <w:tcPr>
            <w:tcW w:w="133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Fall 2017</w:t>
            </w:r>
          </w:p>
        </w:tc>
        <w:tc>
          <w:tcPr>
            <w:tcW w:w="1635" w:type="dxa"/>
          </w:tcPr>
          <w:p w:rsidR="001A1288" w:rsidRPr="001A1288" w:rsidRDefault="00755CC5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53</w:t>
            </w:r>
          </w:p>
        </w:tc>
        <w:tc>
          <w:tcPr>
            <w:tcW w:w="2631" w:type="dxa"/>
          </w:tcPr>
          <w:p w:rsidR="001A1288" w:rsidRPr="001A1288" w:rsidRDefault="00755CC5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41 </w:t>
            </w:r>
            <w:r w:rsidR="00326B11">
              <w:rPr>
                <w:rFonts w:ascii="Segoe UI" w:hAnsi="Segoe UI" w:cs="Segoe UI"/>
                <w:szCs w:val="24"/>
              </w:rPr>
              <w:t>continuing</w:t>
            </w:r>
          </w:p>
        </w:tc>
        <w:tc>
          <w:tcPr>
            <w:tcW w:w="1885" w:type="dxa"/>
          </w:tcPr>
          <w:p w:rsidR="001A1288" w:rsidRPr="001A1288" w:rsidRDefault="00755CC5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77.3</w:t>
            </w:r>
          </w:p>
        </w:tc>
        <w:tc>
          <w:tcPr>
            <w:tcW w:w="1869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Generic</w:t>
            </w:r>
          </w:p>
        </w:tc>
      </w:tr>
      <w:tr w:rsidR="001A1288" w:rsidRPr="001A1288" w:rsidTr="00E11516">
        <w:tc>
          <w:tcPr>
            <w:tcW w:w="133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Fall 2016</w:t>
            </w:r>
          </w:p>
        </w:tc>
        <w:tc>
          <w:tcPr>
            <w:tcW w:w="1635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57</w:t>
            </w:r>
          </w:p>
        </w:tc>
        <w:tc>
          <w:tcPr>
            <w:tcW w:w="2631" w:type="dxa"/>
          </w:tcPr>
          <w:p w:rsidR="001A1288" w:rsidRPr="001A1288" w:rsidRDefault="00326B11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43</w:t>
            </w:r>
          </w:p>
        </w:tc>
        <w:tc>
          <w:tcPr>
            <w:tcW w:w="1885" w:type="dxa"/>
          </w:tcPr>
          <w:p w:rsidR="001A1288" w:rsidRPr="001A1288" w:rsidRDefault="00326B11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69.3</w:t>
            </w:r>
          </w:p>
        </w:tc>
        <w:tc>
          <w:tcPr>
            <w:tcW w:w="1869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Generic</w:t>
            </w:r>
          </w:p>
        </w:tc>
      </w:tr>
      <w:tr w:rsidR="001A1288" w:rsidRPr="001A1288" w:rsidTr="00E11516">
        <w:tc>
          <w:tcPr>
            <w:tcW w:w="133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Fall 2015</w:t>
            </w:r>
          </w:p>
        </w:tc>
        <w:tc>
          <w:tcPr>
            <w:tcW w:w="1635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49</w:t>
            </w:r>
          </w:p>
        </w:tc>
        <w:tc>
          <w:tcPr>
            <w:tcW w:w="2631" w:type="dxa"/>
          </w:tcPr>
          <w:p w:rsidR="001A1288" w:rsidRPr="001A1288" w:rsidRDefault="00685695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33</w:t>
            </w:r>
          </w:p>
        </w:tc>
        <w:tc>
          <w:tcPr>
            <w:tcW w:w="1885" w:type="dxa"/>
          </w:tcPr>
          <w:p w:rsidR="001A1288" w:rsidRPr="001A1288" w:rsidRDefault="00685695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67.3</w:t>
            </w:r>
          </w:p>
        </w:tc>
        <w:tc>
          <w:tcPr>
            <w:tcW w:w="1869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Generic</w:t>
            </w:r>
          </w:p>
        </w:tc>
      </w:tr>
    </w:tbl>
    <w:p w:rsidR="001A1288" w:rsidRPr="001A1288" w:rsidRDefault="00E11516" w:rsidP="001A1288">
      <w:pPr>
        <w:widowControl/>
        <w:rPr>
          <w:rFonts w:ascii="Segoe UI" w:hAnsi="Segoe UI" w:cs="Segoe UI"/>
          <w:iCs/>
          <w:szCs w:val="24"/>
        </w:rPr>
      </w:pPr>
      <w:r>
        <w:rPr>
          <w:rFonts w:ascii="Segoe UI" w:hAnsi="Segoe UI" w:cs="Segoe UI"/>
          <w:b/>
          <w:szCs w:val="24"/>
        </w:rPr>
        <w:t>Employment a</w:t>
      </w:r>
      <w:r w:rsidR="001A1288" w:rsidRPr="001A1288">
        <w:rPr>
          <w:rFonts w:ascii="Segoe UI" w:hAnsi="Segoe UI" w:cs="Segoe UI"/>
          <w:b/>
          <w:szCs w:val="24"/>
        </w:rPr>
        <w:t>fter Graduation (of those that passed NCLEX-RN)</w:t>
      </w:r>
    </w:p>
    <w:p w:rsidR="001A1288" w:rsidRPr="001A1288" w:rsidRDefault="001A1288" w:rsidP="001A1288">
      <w:pPr>
        <w:contextualSpacing/>
        <w:rPr>
          <w:rFonts w:ascii="Segoe UI" w:hAnsi="Segoe UI" w:cs="Segoe UI"/>
          <w:iCs/>
          <w:szCs w:val="24"/>
        </w:rPr>
      </w:pPr>
      <w:r w:rsidRPr="001A1288">
        <w:rPr>
          <w:rFonts w:ascii="Segoe UI" w:hAnsi="Segoe UI" w:cs="Segoe UI"/>
          <w:b/>
          <w:szCs w:val="24"/>
        </w:rPr>
        <w:t xml:space="preserve">ELA: </w:t>
      </w:r>
      <w:r w:rsidRPr="001A1288">
        <w:rPr>
          <w:rFonts w:ascii="Segoe UI" w:hAnsi="Segoe UI" w:cs="Segoe UI"/>
          <w:iCs/>
          <w:szCs w:val="24"/>
        </w:rPr>
        <w:t>90% of graduates will obtain job placement as a registered nurse within one year after graduation (June 1- May 31).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1866"/>
        <w:gridCol w:w="4902"/>
      </w:tblGrid>
      <w:tr w:rsidR="001A1288" w:rsidRPr="001A1288" w:rsidTr="00B20FF9">
        <w:trPr>
          <w:cantSplit/>
          <w:tblHeader/>
        </w:trPr>
        <w:tc>
          <w:tcPr>
            <w:tcW w:w="2587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Graduation Year</w:t>
            </w:r>
          </w:p>
        </w:tc>
        <w:tc>
          <w:tcPr>
            <w:tcW w:w="1866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# Graduates</w:t>
            </w:r>
          </w:p>
        </w:tc>
        <w:tc>
          <w:tcPr>
            <w:tcW w:w="4902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% Employed</w:t>
            </w:r>
          </w:p>
        </w:tc>
      </w:tr>
      <w:tr w:rsidR="003239B7" w:rsidRPr="001A1288" w:rsidTr="00B20FF9">
        <w:trPr>
          <w:trHeight w:val="70"/>
        </w:trPr>
        <w:tc>
          <w:tcPr>
            <w:tcW w:w="2587" w:type="dxa"/>
          </w:tcPr>
          <w:p w:rsidR="003239B7" w:rsidRPr="001A1288" w:rsidRDefault="003239B7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2019</w:t>
            </w:r>
          </w:p>
        </w:tc>
        <w:tc>
          <w:tcPr>
            <w:tcW w:w="1866" w:type="dxa"/>
          </w:tcPr>
          <w:p w:rsidR="003239B7" w:rsidRPr="001A1288" w:rsidRDefault="003239B7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30</w:t>
            </w:r>
          </w:p>
        </w:tc>
        <w:tc>
          <w:tcPr>
            <w:tcW w:w="4902" w:type="dxa"/>
          </w:tcPr>
          <w:p w:rsidR="003239B7" w:rsidRDefault="003239B7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100</w:t>
            </w:r>
          </w:p>
        </w:tc>
      </w:tr>
      <w:tr w:rsidR="001A1288" w:rsidRPr="001A1288" w:rsidTr="00B20FF9">
        <w:trPr>
          <w:trHeight w:val="70"/>
        </w:trPr>
        <w:tc>
          <w:tcPr>
            <w:tcW w:w="2587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2018</w:t>
            </w:r>
          </w:p>
        </w:tc>
        <w:tc>
          <w:tcPr>
            <w:tcW w:w="1866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41</w:t>
            </w:r>
          </w:p>
        </w:tc>
        <w:tc>
          <w:tcPr>
            <w:tcW w:w="4902" w:type="dxa"/>
          </w:tcPr>
          <w:p w:rsidR="001A1288" w:rsidRPr="001A1288" w:rsidRDefault="003239B7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97.5</w:t>
            </w:r>
          </w:p>
        </w:tc>
      </w:tr>
      <w:tr w:rsidR="001A1288" w:rsidRPr="001A1288" w:rsidTr="00B20FF9">
        <w:trPr>
          <w:trHeight w:val="70"/>
        </w:trPr>
        <w:tc>
          <w:tcPr>
            <w:tcW w:w="2587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2017</w:t>
            </w:r>
          </w:p>
        </w:tc>
        <w:tc>
          <w:tcPr>
            <w:tcW w:w="1866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32</w:t>
            </w:r>
          </w:p>
        </w:tc>
        <w:tc>
          <w:tcPr>
            <w:tcW w:w="4902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100</w:t>
            </w:r>
          </w:p>
        </w:tc>
      </w:tr>
      <w:tr w:rsidR="001A1288" w:rsidRPr="001A1288" w:rsidTr="00B20FF9">
        <w:trPr>
          <w:trHeight w:val="70"/>
        </w:trPr>
        <w:tc>
          <w:tcPr>
            <w:tcW w:w="2587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2016</w:t>
            </w:r>
          </w:p>
        </w:tc>
        <w:tc>
          <w:tcPr>
            <w:tcW w:w="1866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33</w:t>
            </w:r>
          </w:p>
        </w:tc>
        <w:tc>
          <w:tcPr>
            <w:tcW w:w="4902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100</w:t>
            </w:r>
          </w:p>
        </w:tc>
      </w:tr>
      <w:tr w:rsidR="001A1288" w:rsidRPr="001A1288" w:rsidTr="00B20FF9">
        <w:trPr>
          <w:trHeight w:val="70"/>
        </w:trPr>
        <w:tc>
          <w:tcPr>
            <w:tcW w:w="2587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2015</w:t>
            </w:r>
          </w:p>
        </w:tc>
        <w:tc>
          <w:tcPr>
            <w:tcW w:w="1866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30</w:t>
            </w:r>
          </w:p>
        </w:tc>
        <w:tc>
          <w:tcPr>
            <w:tcW w:w="4902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97</w:t>
            </w:r>
          </w:p>
        </w:tc>
      </w:tr>
    </w:tbl>
    <w:p w:rsidR="003239B7" w:rsidRDefault="003239B7" w:rsidP="001A1288"/>
    <w:p w:rsidR="003239B7" w:rsidRDefault="003239B7" w:rsidP="001A1288"/>
    <w:p w:rsidR="001A1288" w:rsidRPr="003239B7" w:rsidRDefault="001A1288" w:rsidP="001A1288">
      <w:r w:rsidRPr="001A1288">
        <w:rPr>
          <w:rFonts w:ascii="Segoe UI" w:hAnsi="Segoe UI" w:cs="Segoe UI"/>
          <w:b/>
          <w:szCs w:val="24"/>
        </w:rPr>
        <w:t>Achievement of Student Learning Outcomes</w:t>
      </w:r>
    </w:p>
    <w:p w:rsidR="001A1288" w:rsidRPr="001A1288" w:rsidRDefault="001A1288" w:rsidP="001A1288">
      <w:pPr>
        <w:rPr>
          <w:rFonts w:ascii="Segoe UI" w:hAnsi="Segoe UI" w:cs="Segoe UI"/>
          <w:szCs w:val="24"/>
        </w:rPr>
      </w:pPr>
      <w:r w:rsidRPr="001A1288">
        <w:rPr>
          <w:rFonts w:ascii="Segoe UI" w:hAnsi="Segoe UI" w:cs="Segoe UI"/>
          <w:b/>
          <w:szCs w:val="24"/>
        </w:rPr>
        <w:t xml:space="preserve">ELA: </w:t>
      </w:r>
      <w:r w:rsidRPr="001A1288">
        <w:rPr>
          <w:rFonts w:ascii="Segoe UI" w:hAnsi="Segoe UI" w:cs="Segoe UI"/>
          <w:szCs w:val="24"/>
        </w:rPr>
        <w:t>90% of graduates will score competent or higher on the student learning outcomes</w:t>
      </w:r>
    </w:p>
    <w:p w:rsidR="001A1288" w:rsidRPr="001A1288" w:rsidRDefault="001A1288" w:rsidP="001A1288">
      <w:pPr>
        <w:rPr>
          <w:rFonts w:ascii="Segoe UI" w:hAnsi="Segoe UI" w:cs="Segoe UI"/>
          <w:szCs w:val="24"/>
        </w:rPr>
      </w:pPr>
      <w:r w:rsidRPr="001A1288">
        <w:rPr>
          <w:rFonts w:ascii="Segoe UI" w:hAnsi="Segoe UI" w:cs="Segoe UI"/>
          <w:szCs w:val="24"/>
        </w:rPr>
        <w:t xml:space="preserve"> (January 1- May 31).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LO data"/>
        <w:tblDescription w:val="graduate achievement of SLO's"/>
      </w:tblPr>
      <w:tblGrid>
        <w:gridCol w:w="1330"/>
        <w:gridCol w:w="1995"/>
        <w:gridCol w:w="2070"/>
        <w:gridCol w:w="1980"/>
        <w:gridCol w:w="1975"/>
      </w:tblGrid>
      <w:tr w:rsidR="001A1288" w:rsidRPr="001A1288" w:rsidTr="001A1288">
        <w:trPr>
          <w:tblHeader/>
        </w:trPr>
        <w:tc>
          <w:tcPr>
            <w:tcW w:w="1330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Year</w:t>
            </w:r>
          </w:p>
        </w:tc>
        <w:tc>
          <w:tcPr>
            <w:tcW w:w="1995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 xml:space="preserve">SLO: Human </w:t>
            </w:r>
          </w:p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 xml:space="preserve">Flourishing 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SLO: Nursing Judgment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SLO: Professional Identity</w:t>
            </w:r>
          </w:p>
        </w:tc>
        <w:tc>
          <w:tcPr>
            <w:tcW w:w="1975" w:type="dxa"/>
            <w:shd w:val="clear" w:color="auto" w:fill="BDD6EE" w:themeFill="accent1" w:themeFillTint="66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1A1288">
              <w:rPr>
                <w:rFonts w:ascii="Segoe UI" w:hAnsi="Segoe UI" w:cs="Segoe UI"/>
                <w:b/>
                <w:szCs w:val="24"/>
              </w:rPr>
              <w:t>SLO: Spirit of Inquiry</w:t>
            </w:r>
          </w:p>
        </w:tc>
      </w:tr>
      <w:tr w:rsidR="003239B7" w:rsidRPr="001A1288" w:rsidTr="00B20FF9">
        <w:tc>
          <w:tcPr>
            <w:tcW w:w="1330" w:type="dxa"/>
          </w:tcPr>
          <w:p w:rsidR="003239B7" w:rsidRDefault="003239B7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Graduates</w:t>
            </w:r>
          </w:p>
          <w:p w:rsidR="003239B7" w:rsidRPr="001A1288" w:rsidRDefault="003239B7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2019</w:t>
            </w:r>
          </w:p>
        </w:tc>
        <w:tc>
          <w:tcPr>
            <w:tcW w:w="1995" w:type="dxa"/>
          </w:tcPr>
          <w:p w:rsidR="003239B7" w:rsidRDefault="003239B7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90.9%</w:t>
            </w:r>
          </w:p>
        </w:tc>
        <w:tc>
          <w:tcPr>
            <w:tcW w:w="2070" w:type="dxa"/>
          </w:tcPr>
          <w:p w:rsidR="003239B7" w:rsidRDefault="003239B7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93% </w:t>
            </w:r>
          </w:p>
        </w:tc>
        <w:tc>
          <w:tcPr>
            <w:tcW w:w="1980" w:type="dxa"/>
          </w:tcPr>
          <w:p w:rsidR="003239B7" w:rsidRDefault="003239B7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92.9%</w:t>
            </w:r>
          </w:p>
        </w:tc>
        <w:tc>
          <w:tcPr>
            <w:tcW w:w="1975" w:type="dxa"/>
          </w:tcPr>
          <w:p w:rsidR="003239B7" w:rsidRDefault="003239B7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90.9%</w:t>
            </w:r>
          </w:p>
        </w:tc>
      </w:tr>
      <w:tr w:rsidR="001A1288" w:rsidRPr="001A1288" w:rsidTr="00B20FF9">
        <w:tc>
          <w:tcPr>
            <w:tcW w:w="133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Graduates</w:t>
            </w:r>
          </w:p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2018</w:t>
            </w:r>
          </w:p>
        </w:tc>
        <w:tc>
          <w:tcPr>
            <w:tcW w:w="1995" w:type="dxa"/>
          </w:tcPr>
          <w:p w:rsidR="001A1288" w:rsidRPr="001A1288" w:rsidRDefault="00A97B7D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100%</w:t>
            </w:r>
          </w:p>
        </w:tc>
        <w:tc>
          <w:tcPr>
            <w:tcW w:w="2070" w:type="dxa"/>
          </w:tcPr>
          <w:p w:rsidR="001A1288" w:rsidRPr="001A1288" w:rsidRDefault="00A97B7D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100%</w:t>
            </w:r>
          </w:p>
        </w:tc>
        <w:tc>
          <w:tcPr>
            <w:tcW w:w="1980" w:type="dxa"/>
          </w:tcPr>
          <w:p w:rsidR="001A1288" w:rsidRPr="001A1288" w:rsidRDefault="00A97B7D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100%</w:t>
            </w:r>
          </w:p>
        </w:tc>
        <w:tc>
          <w:tcPr>
            <w:tcW w:w="1975" w:type="dxa"/>
          </w:tcPr>
          <w:p w:rsidR="001A1288" w:rsidRPr="001A1288" w:rsidRDefault="00A97B7D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100%</w:t>
            </w:r>
          </w:p>
        </w:tc>
      </w:tr>
      <w:tr w:rsidR="001A1288" w:rsidRPr="001A1288" w:rsidTr="00B20FF9">
        <w:tc>
          <w:tcPr>
            <w:tcW w:w="133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Graduates 2017</w:t>
            </w:r>
          </w:p>
        </w:tc>
        <w:tc>
          <w:tcPr>
            <w:tcW w:w="1995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96.9%</w:t>
            </w:r>
          </w:p>
        </w:tc>
        <w:tc>
          <w:tcPr>
            <w:tcW w:w="207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96.9%</w:t>
            </w:r>
          </w:p>
        </w:tc>
        <w:tc>
          <w:tcPr>
            <w:tcW w:w="198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96.9%</w:t>
            </w:r>
          </w:p>
        </w:tc>
        <w:tc>
          <w:tcPr>
            <w:tcW w:w="1975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96.9%</w:t>
            </w:r>
          </w:p>
        </w:tc>
      </w:tr>
      <w:tr w:rsidR="001A1288" w:rsidRPr="001A1288" w:rsidTr="00B20FF9">
        <w:tc>
          <w:tcPr>
            <w:tcW w:w="133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>Graduates 2016</w:t>
            </w:r>
          </w:p>
        </w:tc>
        <w:tc>
          <w:tcPr>
            <w:tcW w:w="1995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 xml:space="preserve">92.6% </w:t>
            </w:r>
          </w:p>
        </w:tc>
        <w:tc>
          <w:tcPr>
            <w:tcW w:w="207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 xml:space="preserve">98.2% </w:t>
            </w:r>
          </w:p>
        </w:tc>
        <w:tc>
          <w:tcPr>
            <w:tcW w:w="1980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 xml:space="preserve">98.2% </w:t>
            </w:r>
          </w:p>
        </w:tc>
        <w:tc>
          <w:tcPr>
            <w:tcW w:w="1975" w:type="dxa"/>
          </w:tcPr>
          <w:p w:rsidR="001A1288" w:rsidRPr="001A1288" w:rsidRDefault="001A1288" w:rsidP="00B20FF9">
            <w:pPr>
              <w:jc w:val="center"/>
              <w:rPr>
                <w:rFonts w:ascii="Segoe UI" w:hAnsi="Segoe UI" w:cs="Segoe UI"/>
                <w:szCs w:val="24"/>
              </w:rPr>
            </w:pPr>
            <w:r w:rsidRPr="001A1288">
              <w:rPr>
                <w:rFonts w:ascii="Segoe UI" w:hAnsi="Segoe UI" w:cs="Segoe UI"/>
                <w:szCs w:val="24"/>
              </w:rPr>
              <w:t xml:space="preserve">92.6% </w:t>
            </w:r>
          </w:p>
        </w:tc>
      </w:tr>
    </w:tbl>
    <w:p w:rsidR="001A1288" w:rsidRPr="001A1288" w:rsidRDefault="001A1288" w:rsidP="001A1288">
      <w:pPr>
        <w:pStyle w:val="EndnoteText"/>
        <w:tabs>
          <w:tab w:val="left" w:pos="-720"/>
        </w:tabs>
        <w:suppressAutoHyphens/>
        <w:contextualSpacing/>
        <w:rPr>
          <w:rFonts w:ascii="Segoe UI" w:hAnsi="Segoe UI" w:cs="Segoe UI"/>
          <w:b/>
          <w:szCs w:val="24"/>
        </w:rPr>
      </w:pPr>
    </w:p>
    <w:p w:rsidR="00E250D6" w:rsidRPr="001A1288" w:rsidRDefault="004D1C37" w:rsidP="001A1288">
      <w:pPr>
        <w:widowControl/>
        <w:rPr>
          <w:rFonts w:ascii="Segoe UI" w:hAnsi="Segoe UI" w:cs="Segoe UI"/>
          <w:b/>
          <w:szCs w:val="24"/>
        </w:rPr>
      </w:pPr>
    </w:p>
    <w:sectPr w:rsidR="00E250D6" w:rsidRPr="001A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7482"/>
    <w:multiLevelType w:val="hybridMultilevel"/>
    <w:tmpl w:val="DA582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88"/>
    <w:rsid w:val="001A1288"/>
    <w:rsid w:val="002B4D52"/>
    <w:rsid w:val="003152B5"/>
    <w:rsid w:val="003239B7"/>
    <w:rsid w:val="00326B11"/>
    <w:rsid w:val="003C5322"/>
    <w:rsid w:val="00407A62"/>
    <w:rsid w:val="005A7C6E"/>
    <w:rsid w:val="005B07F4"/>
    <w:rsid w:val="00685695"/>
    <w:rsid w:val="00755CC5"/>
    <w:rsid w:val="00935238"/>
    <w:rsid w:val="009669D8"/>
    <w:rsid w:val="009D0A3A"/>
    <w:rsid w:val="00A97B7D"/>
    <w:rsid w:val="00AC5BE0"/>
    <w:rsid w:val="00B57522"/>
    <w:rsid w:val="00BF5469"/>
    <w:rsid w:val="00C30259"/>
    <w:rsid w:val="00C46E69"/>
    <w:rsid w:val="00C71593"/>
    <w:rsid w:val="00D327C9"/>
    <w:rsid w:val="00E11516"/>
    <w:rsid w:val="00E95F68"/>
    <w:rsid w:val="00FE27CE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A4ABD-124C-4CA2-A196-FB67CA9C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8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A1288"/>
    <w:pPr>
      <w:keepNext/>
      <w:tabs>
        <w:tab w:val="center" w:pos="4680"/>
      </w:tabs>
      <w:suppressAutoHyphens/>
      <w:jc w:val="center"/>
      <w:outlineLvl w:val="1"/>
    </w:pPr>
    <w:rPr>
      <w:rFonts w:ascii="Segoe UI" w:hAnsi="Segoe UI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1288"/>
    <w:rPr>
      <w:rFonts w:ascii="Segoe UI" w:eastAsia="Times New Roman" w:hAnsi="Segoe UI" w:cs="Times New Roman"/>
      <w:b/>
      <w:bCs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1A1288"/>
  </w:style>
  <w:style w:type="character" w:customStyle="1" w:styleId="EndnoteTextChar">
    <w:name w:val="Endnote Text Char"/>
    <w:basedOn w:val="DefaultParagraphFont"/>
    <w:link w:val="EndnoteText"/>
    <w:semiHidden/>
    <w:rsid w:val="001A1288"/>
    <w:rPr>
      <w:rFonts w:ascii="Courier" w:eastAsia="Times New Roman" w:hAnsi="Courier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1A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2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Community College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Wiersch, Linda</dc:creator>
  <cp:keywords/>
  <dc:description/>
  <cp:lastModifiedBy>Wiersch, Linda</cp:lastModifiedBy>
  <cp:revision>2</cp:revision>
  <dcterms:created xsi:type="dcterms:W3CDTF">2019-09-12T14:43:00Z</dcterms:created>
  <dcterms:modified xsi:type="dcterms:W3CDTF">2019-09-12T14:43:00Z</dcterms:modified>
</cp:coreProperties>
</file>